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7BC541" w14:textId="77777777" w:rsidR="00445A6A" w:rsidRDefault="002967AD" w:rsidP="00445A6A">
      <w:pPr>
        <w:spacing w:after="0"/>
        <w:jc w:val="center"/>
        <w:rPr>
          <w:rFonts w:ascii="IRPooya" w:hAnsi="IRPooya" w:cs="B Titr"/>
          <w:b/>
          <w:bCs/>
          <w:color w:val="000000" w:themeColor="text1"/>
          <w:sz w:val="24"/>
          <w:szCs w:val="24"/>
          <w:rtl/>
        </w:rPr>
      </w:pPr>
      <w:r w:rsidRPr="00445A6A">
        <w:rPr>
          <w:rFonts w:ascii="IRPooya" w:hAnsi="IRPooya" w:cs="B Titr" w:hint="cs"/>
          <w:b/>
          <w:bCs/>
          <w:color w:val="000000" w:themeColor="text1"/>
          <w:sz w:val="24"/>
          <w:szCs w:val="24"/>
          <w:rtl/>
        </w:rPr>
        <w:t xml:space="preserve">«تحلیل محتوی پیام‏های دریافتی صندوق بازنشستگی کشوری </w:t>
      </w:r>
    </w:p>
    <w:p w14:paraId="65ADC7C7" w14:textId="0A5E44A3" w:rsidR="002967AD" w:rsidRPr="00445A6A" w:rsidRDefault="002967AD" w:rsidP="002967AD">
      <w:pPr>
        <w:spacing w:after="240"/>
        <w:jc w:val="center"/>
        <w:rPr>
          <w:rFonts w:ascii="IRPooya" w:hAnsi="IRPooya" w:cs="B Titr"/>
          <w:b/>
          <w:bCs/>
          <w:color w:val="000000" w:themeColor="text1"/>
          <w:sz w:val="24"/>
          <w:szCs w:val="24"/>
          <w:rtl/>
        </w:rPr>
      </w:pPr>
      <w:r w:rsidRPr="00445A6A">
        <w:rPr>
          <w:rFonts w:ascii="IRPooya" w:hAnsi="IRPooya" w:cs="B Titr" w:hint="cs"/>
          <w:b/>
          <w:bCs/>
          <w:color w:val="000000" w:themeColor="text1"/>
          <w:sz w:val="24"/>
          <w:szCs w:val="24"/>
          <w:rtl/>
        </w:rPr>
        <w:t xml:space="preserve">از طریق رسانه‏ها، شبکه‏های اجتماعی و واحد </w:t>
      </w:r>
      <w:r w:rsidRPr="00445A6A">
        <w:rPr>
          <w:rFonts w:asciiTheme="majorBidi" w:hAnsiTheme="majorBidi" w:cstheme="majorBidi"/>
          <w:b/>
          <w:bCs/>
          <w:color w:val="000000" w:themeColor="text1"/>
          <w:sz w:val="24"/>
          <w:szCs w:val="24"/>
        </w:rPr>
        <w:t>SRM</w:t>
      </w:r>
      <w:r w:rsidRPr="00445A6A">
        <w:rPr>
          <w:rFonts w:ascii="IRPooya" w:hAnsi="IRPooya" w:cs="B Titr" w:hint="cs"/>
          <w:b/>
          <w:bCs/>
          <w:color w:val="000000" w:themeColor="text1"/>
          <w:sz w:val="24"/>
          <w:szCs w:val="24"/>
          <w:rtl/>
        </w:rPr>
        <w:t>»</w:t>
      </w:r>
    </w:p>
    <w:p w14:paraId="6C340577" w14:textId="0852B762" w:rsidR="002967AD" w:rsidRDefault="002967AD" w:rsidP="002967AD">
      <w:pPr>
        <w:rPr>
          <w:rFonts w:ascii="IRPooya" w:hAnsi="IRPooya"/>
          <w:color w:val="000000" w:themeColor="text1"/>
          <w:sz w:val="26"/>
          <w:rtl/>
          <w:lang w:bidi="fa-IR"/>
        </w:rPr>
      </w:pPr>
      <w:r w:rsidRPr="002967AD">
        <w:rPr>
          <w:rFonts w:ascii="IRPooya" w:hAnsi="IRPooya" w:hint="cs"/>
          <w:color w:val="000000" w:themeColor="text1"/>
          <w:sz w:val="26"/>
          <w:rtl/>
        </w:rPr>
        <w:t xml:space="preserve">صندوق‌های بازنشستگی به عنوان </w:t>
      </w:r>
      <w:r w:rsidRPr="002967AD">
        <w:rPr>
          <w:rFonts w:ascii="IRPooya" w:hAnsi="IRPooya" w:hint="cs"/>
          <w:color w:val="000000" w:themeColor="text1"/>
          <w:sz w:val="26"/>
          <w:rtl/>
          <w:lang w:bidi="fa-IR"/>
        </w:rPr>
        <w:t>نهادهای اجتماعی که در گستره‌های متنوع و افق‌های بین نسلی فعالیت می‌کنند، نیازمند بهبود مداوم اثربخشی فعالیت‌ها و خدمات هستند. این مهم در شرایطی که جامعه هدف این صندوق‌ها، گروه‌</w:t>
      </w:r>
      <w:r w:rsidRPr="002967AD">
        <w:rPr>
          <w:rFonts w:ascii="IRPooya" w:hAnsi="IRPooya" w:hint="eastAsia"/>
          <w:color w:val="000000" w:themeColor="text1"/>
          <w:sz w:val="26"/>
          <w:rtl/>
          <w:lang w:bidi="fa-IR"/>
        </w:rPr>
        <w:t>‌</w:t>
      </w:r>
      <w:r w:rsidRPr="002967AD">
        <w:rPr>
          <w:rFonts w:ascii="IRPooya" w:hAnsi="IRPooya" w:hint="cs"/>
          <w:color w:val="000000" w:themeColor="text1"/>
          <w:sz w:val="26"/>
          <w:rtl/>
          <w:lang w:bidi="fa-IR"/>
        </w:rPr>
        <w:t>های گوناگون در گستره‌ای ملی هستند؛ دامنه وسیعی از نظرات و دیدگاه‌ها را مطرح خواهد کرد. از آنجایی که زندگی و حیات فردی و جمعی بازنشستگان با خدمات صندوق‌های بازنشستگی پیوندی عمیق دارد، مشترکان صندوق‌ها به فراخور امکانات، توانایی و نیاز و با استفاده از روش‌ها و ابزارهای مختلف، نظرات و دیدگاه‌های خود را به صندوق و یا فضای عمومی جامعه منتقل می‌کنند. با توجه به تعداد بسیار زیاد مشترکان و تنوع نیازها و مباحث میان آنها و صندوق، مدیریت عالی صندوق بازنشستگی کشوری اقدام با طراحی و راه‌اندازی سامانه ارتباط با مشترکان (</w:t>
      </w:r>
      <w:r w:rsidRPr="002967AD">
        <w:rPr>
          <w:rFonts w:asciiTheme="majorBidi" w:hAnsiTheme="majorBidi"/>
          <w:color w:val="000000" w:themeColor="text1"/>
          <w:sz w:val="26"/>
          <w:lang w:bidi="fa-IR"/>
        </w:rPr>
        <w:t>SRM</w:t>
      </w:r>
      <w:r w:rsidRPr="002967AD">
        <w:rPr>
          <w:rFonts w:ascii="IRPooya" w:hAnsi="IRPooya" w:hint="cs"/>
          <w:color w:val="000000" w:themeColor="text1"/>
          <w:sz w:val="26"/>
          <w:rtl/>
          <w:lang w:bidi="fa-IR"/>
        </w:rPr>
        <w:t>) کرده است تا به این ترتیب به صورتی نظام‌مند، سامان‌یافته و هوشمند، امکان گردآوری و طبقه‌بندی نظرات و دیدگاه‌های مشترکان فراهم آید.</w:t>
      </w:r>
    </w:p>
    <w:p w14:paraId="4BD1B559" w14:textId="79493D47" w:rsidR="00C05F87" w:rsidRPr="002967AD" w:rsidRDefault="00C05F87" w:rsidP="002967AD">
      <w:pPr>
        <w:rPr>
          <w:rFonts w:ascii="IRPooya" w:hAnsi="IRPooya"/>
          <w:color w:val="000000" w:themeColor="text1"/>
          <w:sz w:val="26"/>
          <w:rtl/>
          <w:lang w:bidi="fa-IR"/>
        </w:rPr>
      </w:pPr>
      <w:r>
        <w:rPr>
          <w:rFonts w:ascii="IRPooya" w:hAnsi="IRPooya" w:hint="cs"/>
          <w:color w:val="000000" w:themeColor="text1"/>
          <w:sz w:val="26"/>
          <w:rtl/>
          <w:lang w:bidi="fa-IR"/>
        </w:rPr>
        <w:t xml:space="preserve">از طرفی توسعۀ شبکه‏های اطلاع‏رسانی و اجتماعی ارتباط دو سویه‏ای را با ذینفعان </w:t>
      </w:r>
      <w:r w:rsidR="00E034A4">
        <w:rPr>
          <w:rFonts w:ascii="IRPooya" w:hAnsi="IRPooya" w:hint="cs"/>
          <w:color w:val="000000" w:themeColor="text1"/>
          <w:sz w:val="26"/>
          <w:rtl/>
          <w:lang w:bidi="fa-IR"/>
        </w:rPr>
        <w:t xml:space="preserve">فراهم می‏آورد و داده‏های فراوانی را تولید خواهد کرد. </w:t>
      </w:r>
    </w:p>
    <w:p w14:paraId="22C29DE5" w14:textId="5D0C8D30" w:rsidR="002967AD" w:rsidRPr="002967AD" w:rsidRDefault="002967AD" w:rsidP="002967AD">
      <w:pPr>
        <w:rPr>
          <w:rFonts w:ascii="IRPooya" w:hAnsi="IRPooya"/>
          <w:color w:val="000000" w:themeColor="text1"/>
          <w:sz w:val="26"/>
          <w:rtl/>
          <w:lang w:bidi="fa-IR"/>
        </w:rPr>
      </w:pPr>
      <w:r w:rsidRPr="002967AD">
        <w:rPr>
          <w:rFonts w:ascii="IRPooya" w:hAnsi="IRPooya" w:hint="cs"/>
          <w:color w:val="000000" w:themeColor="text1"/>
          <w:sz w:val="26"/>
          <w:rtl/>
          <w:lang w:bidi="fa-IR"/>
        </w:rPr>
        <w:t>از آنجا که پس از مدت کوتاهی، این سامانه</w:t>
      </w:r>
      <w:r w:rsidR="00E034A4">
        <w:rPr>
          <w:rFonts w:ascii="IRPooya" w:hAnsi="IRPooya" w:hint="cs"/>
          <w:color w:val="000000" w:themeColor="text1"/>
          <w:sz w:val="26"/>
          <w:rtl/>
          <w:lang w:bidi="fa-IR"/>
        </w:rPr>
        <w:t>‏ها</w:t>
      </w:r>
      <w:r w:rsidRPr="002967AD">
        <w:rPr>
          <w:rFonts w:ascii="IRPooya" w:hAnsi="IRPooya" w:hint="cs"/>
          <w:color w:val="000000" w:themeColor="text1"/>
          <w:sz w:val="26"/>
          <w:rtl/>
          <w:lang w:bidi="fa-IR"/>
        </w:rPr>
        <w:t xml:space="preserve"> به مخزنی از اطلاعاتِ تعاملی میان صندوق و مشترکان تبدیل خواهد شد، لازم است تا اطلاعات تولید شده با روش‌ها و موازین علمی، «تحلیل» شوند تا </w:t>
      </w:r>
      <w:r w:rsidR="00E034A4">
        <w:rPr>
          <w:rFonts w:ascii="IRPooya" w:hAnsi="IRPooya" w:hint="cs"/>
          <w:color w:val="000000" w:themeColor="text1"/>
          <w:sz w:val="26"/>
          <w:rtl/>
          <w:lang w:bidi="fa-IR"/>
        </w:rPr>
        <w:t>از</w:t>
      </w:r>
      <w:r w:rsidRPr="002967AD">
        <w:rPr>
          <w:rFonts w:ascii="IRPooya" w:hAnsi="IRPooya" w:hint="cs"/>
          <w:color w:val="000000" w:themeColor="text1"/>
          <w:sz w:val="26"/>
          <w:rtl/>
          <w:lang w:bidi="fa-IR"/>
        </w:rPr>
        <w:t xml:space="preserve"> این رهگذر زمینه بهبود سیاست‌ها و اصلاح فرایندهای اجرایی فراهم شود. همچنین به نظر می‌رسد در گام بعدی با تکیه بر یافته‌های تحلیلی یاد شده، می‌توان یافته‌های برآمده از تحلیل مرحله پیش را در پرتو شرایط کلان جامعه (اقتصادی و اجتماعی) قرار داد و از این مسیر، به نکاتی کلی‌تر برای انتخاب جهت‌گیری‌های سیاستی دست یافت.</w:t>
      </w:r>
    </w:p>
    <w:p w14:paraId="1F3010D1" w14:textId="71A50372" w:rsidR="002967AD" w:rsidRDefault="002967AD" w:rsidP="002967AD">
      <w:pPr>
        <w:rPr>
          <w:rFonts w:ascii="IRPooya" w:hAnsi="IRPooya"/>
          <w:color w:val="000000" w:themeColor="text1"/>
          <w:sz w:val="26"/>
          <w:rtl/>
          <w:lang w:bidi="fa-IR"/>
        </w:rPr>
      </w:pPr>
      <w:r w:rsidRPr="002967AD">
        <w:rPr>
          <w:rFonts w:ascii="IRPooya" w:hAnsi="IRPooya" w:hint="cs"/>
          <w:color w:val="000000" w:themeColor="text1"/>
          <w:sz w:val="26"/>
          <w:rtl/>
          <w:lang w:bidi="fa-IR"/>
        </w:rPr>
        <w:t>در این چارچوب، این طرح پژوهشی اطلاعات به دست آمده در پایگاه ارتباط با مشترکان (</w:t>
      </w:r>
      <w:r w:rsidRPr="002967AD">
        <w:rPr>
          <w:rFonts w:asciiTheme="majorBidi" w:hAnsiTheme="majorBidi"/>
          <w:color w:val="000000" w:themeColor="text1"/>
          <w:sz w:val="26"/>
          <w:lang w:bidi="fa-IR"/>
        </w:rPr>
        <w:t>SRM</w:t>
      </w:r>
      <w:r w:rsidRPr="002967AD">
        <w:rPr>
          <w:rFonts w:ascii="IRPooya" w:hAnsi="IRPooya" w:hint="cs"/>
          <w:color w:val="000000" w:themeColor="text1"/>
          <w:sz w:val="26"/>
          <w:rtl/>
          <w:lang w:bidi="fa-IR"/>
        </w:rPr>
        <w:t xml:space="preserve">) </w:t>
      </w:r>
      <w:r w:rsidR="00E034A4">
        <w:rPr>
          <w:rFonts w:ascii="IRPooya" w:hAnsi="IRPooya" w:hint="cs"/>
          <w:color w:val="000000" w:themeColor="text1"/>
          <w:sz w:val="26"/>
          <w:rtl/>
          <w:lang w:bidi="fa-IR"/>
        </w:rPr>
        <w:t xml:space="preserve">و رسانه‏ها و شبکه‏های اجتماعی صندوق </w:t>
      </w:r>
      <w:r w:rsidRPr="002967AD">
        <w:rPr>
          <w:rFonts w:ascii="IRPooya" w:hAnsi="IRPooya" w:hint="cs"/>
          <w:color w:val="000000" w:themeColor="text1"/>
          <w:sz w:val="26"/>
          <w:rtl/>
          <w:lang w:bidi="fa-IR"/>
        </w:rPr>
        <w:t>را در باره‌های ماهانه تحلیل کرده و یافته‌های هر فصل را در قالب فراتحلیل فصلی بررسی خواهد کرد. به این ترتیب خروجی این طرح،  مجموعه‌ای از گزارش‌های ماهانه و 4 گزارش فصلی خواهد بود.</w:t>
      </w:r>
    </w:p>
    <w:p w14:paraId="0B2DBB19" w14:textId="20551258" w:rsidR="008908E0" w:rsidRDefault="00E034A4" w:rsidP="00307581">
      <w:pPr>
        <w:rPr>
          <w:rFonts w:ascii="IRPooya" w:hAnsi="IRPooya"/>
          <w:color w:val="000000" w:themeColor="text1"/>
          <w:sz w:val="26"/>
          <w:rtl/>
          <w:lang w:bidi="fa-IR"/>
        </w:rPr>
      </w:pPr>
      <w:r>
        <w:rPr>
          <w:rFonts w:ascii="IRPooya" w:hAnsi="IRPooya" w:hint="cs"/>
          <w:color w:val="000000" w:themeColor="text1"/>
          <w:sz w:val="26"/>
          <w:rtl/>
          <w:lang w:bidi="fa-IR"/>
        </w:rPr>
        <w:t xml:space="preserve">دسته‏بندی تحلیل‏ها، دستیابی به کلیدواژه‏ها، اولویت‏بندی آماری طبقه‏های </w:t>
      </w:r>
      <w:r w:rsidR="001F541A">
        <w:rPr>
          <w:rFonts w:ascii="IRPooya" w:hAnsi="IRPooya" w:hint="cs"/>
          <w:color w:val="000000" w:themeColor="text1"/>
          <w:sz w:val="26"/>
          <w:rtl/>
          <w:lang w:bidi="fa-IR"/>
        </w:rPr>
        <w:t>داده آمایی</w:t>
      </w:r>
      <w:r>
        <w:rPr>
          <w:rFonts w:ascii="IRPooya" w:hAnsi="IRPooya" w:hint="cs"/>
          <w:color w:val="000000" w:themeColor="text1"/>
          <w:sz w:val="26"/>
          <w:rtl/>
          <w:lang w:bidi="fa-IR"/>
        </w:rPr>
        <w:t xml:space="preserve"> از نتایج دیگر این طرح خواهد بود. </w:t>
      </w:r>
    </w:p>
    <w:sectPr w:rsidR="008908E0" w:rsidSect="00E444EF">
      <w:headerReference w:type="even" r:id="rId8"/>
      <w:headerReference w:type="default" r:id="rId9"/>
      <w:footerReference w:type="default" r:id="rId10"/>
      <w:headerReference w:type="first" r:id="rId11"/>
      <w:footnotePr>
        <w:numRestart w:val="eachPage"/>
      </w:footnotePr>
      <w:pgSz w:w="12240" w:h="15840"/>
      <w:pgMar w:top="2036" w:right="1440" w:bottom="1440" w:left="1440" w:header="737" w:footer="22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A65EF3" w14:textId="77777777" w:rsidR="008C7685" w:rsidRDefault="008C7685" w:rsidP="000A3591">
      <w:pPr>
        <w:spacing w:after="0" w:line="240" w:lineRule="auto"/>
      </w:pPr>
      <w:r>
        <w:separator/>
      </w:r>
    </w:p>
  </w:endnote>
  <w:endnote w:type="continuationSeparator" w:id="0">
    <w:p w14:paraId="3CDF6599" w14:textId="77777777" w:rsidR="008C7685" w:rsidRDefault="008C7685" w:rsidP="000A35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Traffic">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IRPooya">
    <w:altName w:val="Arial"/>
    <w:charset w:val="00"/>
    <w:family w:val="auto"/>
    <w:pitch w:val="variable"/>
    <w:sig w:usb0="00002003" w:usb1="00000000" w:usb2="00000000" w:usb3="00000000" w:csb0="00000041"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tl/>
      </w:rPr>
      <w:id w:val="-1846698682"/>
      <w:docPartObj>
        <w:docPartGallery w:val="Page Numbers (Bottom of Page)"/>
        <w:docPartUnique/>
      </w:docPartObj>
    </w:sdtPr>
    <w:sdtEndPr>
      <w:rPr>
        <w:noProof/>
        <w:sz w:val="16"/>
        <w:szCs w:val="20"/>
      </w:rPr>
    </w:sdtEndPr>
    <w:sdtContent>
      <w:p w14:paraId="5ECB8902" w14:textId="4EB9E63B" w:rsidR="000A3591" w:rsidRDefault="000A3591">
        <w:pPr>
          <w:pStyle w:val="Footer"/>
          <w:jc w:val="center"/>
        </w:pPr>
        <w:r>
          <w:fldChar w:fldCharType="begin"/>
        </w:r>
        <w:r>
          <w:instrText xml:space="preserve"> PAGE   \* MERGEFORMAT </w:instrText>
        </w:r>
        <w:r>
          <w:fldChar w:fldCharType="separate"/>
        </w:r>
        <w:r w:rsidRPr="00695F83">
          <w:rPr>
            <w:noProof/>
            <w:rtl/>
            <w:lang w:bidi="ar-IQ"/>
          </w:rPr>
          <w:t>2</w:t>
        </w:r>
        <w:r>
          <w:rPr>
            <w:noProof/>
          </w:rPr>
          <w:fldChar w:fldCharType="end"/>
        </w:r>
      </w:p>
    </w:sdtContent>
  </w:sdt>
  <w:p w14:paraId="44177FE5" w14:textId="77777777" w:rsidR="000A3591" w:rsidRDefault="000A35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31E648" w14:textId="77777777" w:rsidR="008C7685" w:rsidRDefault="008C7685" w:rsidP="000A3591">
      <w:pPr>
        <w:spacing w:after="0" w:line="240" w:lineRule="auto"/>
      </w:pPr>
      <w:r>
        <w:separator/>
      </w:r>
    </w:p>
  </w:footnote>
  <w:footnote w:type="continuationSeparator" w:id="0">
    <w:p w14:paraId="6061B30D" w14:textId="77777777" w:rsidR="008C7685" w:rsidRDefault="008C7685" w:rsidP="000A35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D2DA8" w14:textId="50D2CA42" w:rsidR="00452352" w:rsidRDefault="008C7685">
    <w:pPr>
      <w:pStyle w:val="Header"/>
    </w:pPr>
    <w:r>
      <w:rPr>
        <w:noProof/>
      </w:rPr>
      <w:pict w14:anchorId="41A631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8714797" o:spid="_x0000_s2050" type="#_x0000_t75" style="position:absolute;left:0;text-align:left;margin-left:0;margin-top:0;width:468pt;height:591.4pt;z-index:-251657216;mso-position-horizontal:center;mso-position-horizontal-relative:margin;mso-position-vertical:center;mso-position-vertical-relative:margin" o:allowincell="f">
          <v:imagedata r:id="rId1" o:title="logo new"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9350" w:type="dxa"/>
      <w:tblInd w:w="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7"/>
      <w:gridCol w:w="1983"/>
    </w:tblGrid>
    <w:tr w:rsidR="000A3591" w14:paraId="16787260" w14:textId="77777777" w:rsidTr="00C65880">
      <w:trPr>
        <w:cantSplit/>
        <w:trHeight w:val="74"/>
      </w:trPr>
      <w:tc>
        <w:tcPr>
          <w:tcW w:w="7367" w:type="dxa"/>
          <w:vAlign w:val="center"/>
        </w:tcPr>
        <w:p w14:paraId="6BA80756" w14:textId="450557EA" w:rsidR="000A3591" w:rsidRPr="000A3591" w:rsidRDefault="000A3591" w:rsidP="000A3591">
          <w:pPr>
            <w:pStyle w:val="Header"/>
            <w:jc w:val="left"/>
            <w:rPr>
              <w:rFonts w:cs="B Traffic"/>
              <w:rtl/>
              <w:lang w:bidi="fa-IR"/>
            </w:rPr>
          </w:pPr>
          <w:r w:rsidRPr="000A3591">
            <w:rPr>
              <w:rFonts w:cs="B Traffic" w:hint="cs"/>
              <w:sz w:val="16"/>
              <w:szCs w:val="20"/>
              <w:rtl/>
              <w:lang w:bidi="fa-IR"/>
            </w:rPr>
            <w:t>اولویت‏های پژوهشی موسسه راهبردهای بازنشستگی صبا در سال 1399</w:t>
          </w:r>
        </w:p>
      </w:tc>
      <w:tc>
        <w:tcPr>
          <w:tcW w:w="1983" w:type="dxa"/>
          <w:vAlign w:val="center"/>
        </w:tcPr>
        <w:p w14:paraId="282E6228" w14:textId="16D23850" w:rsidR="000A3591" w:rsidRDefault="000A3591" w:rsidP="000A3591">
          <w:pPr>
            <w:pStyle w:val="Header"/>
            <w:jc w:val="right"/>
            <w:rPr>
              <w:rtl/>
            </w:rPr>
          </w:pPr>
          <w:r>
            <w:rPr>
              <w:noProof/>
            </w:rPr>
            <w:drawing>
              <wp:inline distT="0" distB="0" distL="0" distR="0" wp14:anchorId="19C70060" wp14:editId="42D0FA46">
                <wp:extent cx="381467" cy="4814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2600" cy="495464"/>
                        </a:xfrm>
                        <a:prstGeom prst="rect">
                          <a:avLst/>
                        </a:prstGeom>
                        <a:noFill/>
                        <a:ln>
                          <a:noFill/>
                        </a:ln>
                      </pic:spPr>
                    </pic:pic>
                  </a:graphicData>
                </a:graphic>
              </wp:inline>
            </w:drawing>
          </w:r>
        </w:p>
      </w:tc>
    </w:tr>
  </w:tbl>
  <w:p w14:paraId="75A0195E" w14:textId="1FD7074E" w:rsidR="000A3591" w:rsidRDefault="008C7685" w:rsidP="000A3591">
    <w:pPr>
      <w:pStyle w:val="Header"/>
      <w:tabs>
        <w:tab w:val="clear" w:pos="4680"/>
      </w:tabs>
    </w:pPr>
    <w:r>
      <w:rPr>
        <w:noProof/>
      </w:rPr>
      <w:pict w14:anchorId="173FEE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8714798" o:spid="_x0000_s2051" type="#_x0000_t75" style="position:absolute;left:0;text-align:left;margin-left:0;margin-top:0;width:468pt;height:591.4pt;z-index:-251656192;mso-position-horizontal:center;mso-position-horizontal-relative:margin;mso-position-vertical:center;mso-position-vertical-relative:margin" o:allowincell="f">
          <v:imagedata r:id="rId2" o:title="logo new"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C25567" w14:textId="3F17BBAE" w:rsidR="00452352" w:rsidRDefault="008C7685">
    <w:pPr>
      <w:pStyle w:val="Header"/>
    </w:pPr>
    <w:r>
      <w:rPr>
        <w:noProof/>
      </w:rPr>
      <w:pict w14:anchorId="0C87CD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8714796" o:spid="_x0000_s2049" type="#_x0000_t75" style="position:absolute;left:0;text-align:left;margin-left:0;margin-top:0;width:468pt;height:591.4pt;z-index:-251658240;mso-position-horizontal:center;mso-position-horizontal-relative:margin;mso-position-vertical:center;mso-position-vertical-relative:margin" o:allowincell="f">
          <v:imagedata r:id="rId1" o:title="logo new"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5D5FBD"/>
    <w:multiLevelType w:val="hybridMultilevel"/>
    <w:tmpl w:val="4426F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4A4F6D"/>
    <w:multiLevelType w:val="hybridMultilevel"/>
    <w:tmpl w:val="9AAAEF94"/>
    <w:lvl w:ilvl="0" w:tplc="04090001">
      <w:start w:val="1"/>
      <w:numFmt w:val="bullet"/>
      <w:lvlText w:val=""/>
      <w:lvlJc w:val="left"/>
      <w:pPr>
        <w:ind w:left="959" w:hanging="360"/>
      </w:pPr>
      <w:rPr>
        <w:rFonts w:ascii="Symbol" w:hAnsi="Symbol" w:hint="default"/>
      </w:rPr>
    </w:lvl>
    <w:lvl w:ilvl="1" w:tplc="04090003" w:tentative="1">
      <w:start w:val="1"/>
      <w:numFmt w:val="bullet"/>
      <w:lvlText w:val="o"/>
      <w:lvlJc w:val="left"/>
      <w:pPr>
        <w:ind w:left="1679" w:hanging="360"/>
      </w:pPr>
      <w:rPr>
        <w:rFonts w:ascii="Courier New" w:hAnsi="Courier New" w:cs="Courier New" w:hint="default"/>
      </w:rPr>
    </w:lvl>
    <w:lvl w:ilvl="2" w:tplc="04090005" w:tentative="1">
      <w:start w:val="1"/>
      <w:numFmt w:val="bullet"/>
      <w:lvlText w:val=""/>
      <w:lvlJc w:val="left"/>
      <w:pPr>
        <w:ind w:left="2399" w:hanging="360"/>
      </w:pPr>
      <w:rPr>
        <w:rFonts w:ascii="Wingdings" w:hAnsi="Wingdings" w:hint="default"/>
      </w:rPr>
    </w:lvl>
    <w:lvl w:ilvl="3" w:tplc="04090001" w:tentative="1">
      <w:start w:val="1"/>
      <w:numFmt w:val="bullet"/>
      <w:lvlText w:val=""/>
      <w:lvlJc w:val="left"/>
      <w:pPr>
        <w:ind w:left="3119" w:hanging="360"/>
      </w:pPr>
      <w:rPr>
        <w:rFonts w:ascii="Symbol" w:hAnsi="Symbol" w:hint="default"/>
      </w:rPr>
    </w:lvl>
    <w:lvl w:ilvl="4" w:tplc="04090003" w:tentative="1">
      <w:start w:val="1"/>
      <w:numFmt w:val="bullet"/>
      <w:lvlText w:val="o"/>
      <w:lvlJc w:val="left"/>
      <w:pPr>
        <w:ind w:left="3839" w:hanging="360"/>
      </w:pPr>
      <w:rPr>
        <w:rFonts w:ascii="Courier New" w:hAnsi="Courier New" w:cs="Courier New" w:hint="default"/>
      </w:rPr>
    </w:lvl>
    <w:lvl w:ilvl="5" w:tplc="04090005" w:tentative="1">
      <w:start w:val="1"/>
      <w:numFmt w:val="bullet"/>
      <w:lvlText w:val=""/>
      <w:lvlJc w:val="left"/>
      <w:pPr>
        <w:ind w:left="4559" w:hanging="360"/>
      </w:pPr>
      <w:rPr>
        <w:rFonts w:ascii="Wingdings" w:hAnsi="Wingdings" w:hint="default"/>
      </w:rPr>
    </w:lvl>
    <w:lvl w:ilvl="6" w:tplc="04090001" w:tentative="1">
      <w:start w:val="1"/>
      <w:numFmt w:val="bullet"/>
      <w:lvlText w:val=""/>
      <w:lvlJc w:val="left"/>
      <w:pPr>
        <w:ind w:left="5279" w:hanging="360"/>
      </w:pPr>
      <w:rPr>
        <w:rFonts w:ascii="Symbol" w:hAnsi="Symbol" w:hint="default"/>
      </w:rPr>
    </w:lvl>
    <w:lvl w:ilvl="7" w:tplc="04090003" w:tentative="1">
      <w:start w:val="1"/>
      <w:numFmt w:val="bullet"/>
      <w:lvlText w:val="o"/>
      <w:lvlJc w:val="left"/>
      <w:pPr>
        <w:ind w:left="5999" w:hanging="360"/>
      </w:pPr>
      <w:rPr>
        <w:rFonts w:ascii="Courier New" w:hAnsi="Courier New" w:cs="Courier New" w:hint="default"/>
      </w:rPr>
    </w:lvl>
    <w:lvl w:ilvl="8" w:tplc="04090005" w:tentative="1">
      <w:start w:val="1"/>
      <w:numFmt w:val="bullet"/>
      <w:lvlText w:val=""/>
      <w:lvlJc w:val="left"/>
      <w:pPr>
        <w:ind w:left="6719" w:hanging="360"/>
      </w:pPr>
      <w:rPr>
        <w:rFonts w:ascii="Wingdings" w:hAnsi="Wingdings" w:hint="default"/>
      </w:rPr>
    </w:lvl>
  </w:abstractNum>
  <w:abstractNum w:abstractNumId="2" w15:restartNumberingAfterBreak="0">
    <w:nsid w:val="356B11FB"/>
    <w:multiLevelType w:val="hybridMultilevel"/>
    <w:tmpl w:val="DBF84498"/>
    <w:lvl w:ilvl="0" w:tplc="04090001">
      <w:start w:val="1"/>
      <w:numFmt w:val="bullet"/>
      <w:lvlText w:val=""/>
      <w:lvlJc w:val="left"/>
      <w:pPr>
        <w:ind w:left="782" w:hanging="360"/>
      </w:pPr>
      <w:rPr>
        <w:rFonts w:ascii="Symbol" w:hAnsi="Symbol"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3" w15:restartNumberingAfterBreak="0">
    <w:nsid w:val="3928766D"/>
    <w:multiLevelType w:val="hybridMultilevel"/>
    <w:tmpl w:val="1234D44E"/>
    <w:lvl w:ilvl="0" w:tplc="04090001">
      <w:start w:val="1"/>
      <w:numFmt w:val="bullet"/>
      <w:lvlText w:val=""/>
      <w:lvlJc w:val="left"/>
      <w:pPr>
        <w:ind w:left="847" w:hanging="360"/>
      </w:pPr>
      <w:rPr>
        <w:rFonts w:ascii="Symbol" w:hAnsi="Symbol" w:hint="default"/>
      </w:rPr>
    </w:lvl>
    <w:lvl w:ilvl="1" w:tplc="04090003" w:tentative="1">
      <w:start w:val="1"/>
      <w:numFmt w:val="bullet"/>
      <w:lvlText w:val="o"/>
      <w:lvlJc w:val="left"/>
      <w:pPr>
        <w:ind w:left="1567" w:hanging="360"/>
      </w:pPr>
      <w:rPr>
        <w:rFonts w:ascii="Courier New" w:hAnsi="Courier New" w:cs="Courier New" w:hint="default"/>
      </w:rPr>
    </w:lvl>
    <w:lvl w:ilvl="2" w:tplc="04090005" w:tentative="1">
      <w:start w:val="1"/>
      <w:numFmt w:val="bullet"/>
      <w:lvlText w:val=""/>
      <w:lvlJc w:val="left"/>
      <w:pPr>
        <w:ind w:left="2287" w:hanging="360"/>
      </w:pPr>
      <w:rPr>
        <w:rFonts w:ascii="Wingdings" w:hAnsi="Wingdings" w:hint="default"/>
      </w:rPr>
    </w:lvl>
    <w:lvl w:ilvl="3" w:tplc="04090001" w:tentative="1">
      <w:start w:val="1"/>
      <w:numFmt w:val="bullet"/>
      <w:lvlText w:val=""/>
      <w:lvlJc w:val="left"/>
      <w:pPr>
        <w:ind w:left="3007" w:hanging="360"/>
      </w:pPr>
      <w:rPr>
        <w:rFonts w:ascii="Symbol" w:hAnsi="Symbol" w:hint="default"/>
      </w:rPr>
    </w:lvl>
    <w:lvl w:ilvl="4" w:tplc="04090003" w:tentative="1">
      <w:start w:val="1"/>
      <w:numFmt w:val="bullet"/>
      <w:lvlText w:val="o"/>
      <w:lvlJc w:val="left"/>
      <w:pPr>
        <w:ind w:left="3727" w:hanging="360"/>
      </w:pPr>
      <w:rPr>
        <w:rFonts w:ascii="Courier New" w:hAnsi="Courier New" w:cs="Courier New" w:hint="default"/>
      </w:rPr>
    </w:lvl>
    <w:lvl w:ilvl="5" w:tplc="04090005" w:tentative="1">
      <w:start w:val="1"/>
      <w:numFmt w:val="bullet"/>
      <w:lvlText w:val=""/>
      <w:lvlJc w:val="left"/>
      <w:pPr>
        <w:ind w:left="4447" w:hanging="360"/>
      </w:pPr>
      <w:rPr>
        <w:rFonts w:ascii="Wingdings" w:hAnsi="Wingdings" w:hint="default"/>
      </w:rPr>
    </w:lvl>
    <w:lvl w:ilvl="6" w:tplc="04090001" w:tentative="1">
      <w:start w:val="1"/>
      <w:numFmt w:val="bullet"/>
      <w:lvlText w:val=""/>
      <w:lvlJc w:val="left"/>
      <w:pPr>
        <w:ind w:left="5167" w:hanging="360"/>
      </w:pPr>
      <w:rPr>
        <w:rFonts w:ascii="Symbol" w:hAnsi="Symbol" w:hint="default"/>
      </w:rPr>
    </w:lvl>
    <w:lvl w:ilvl="7" w:tplc="04090003" w:tentative="1">
      <w:start w:val="1"/>
      <w:numFmt w:val="bullet"/>
      <w:lvlText w:val="o"/>
      <w:lvlJc w:val="left"/>
      <w:pPr>
        <w:ind w:left="5887" w:hanging="360"/>
      </w:pPr>
      <w:rPr>
        <w:rFonts w:ascii="Courier New" w:hAnsi="Courier New" w:cs="Courier New" w:hint="default"/>
      </w:rPr>
    </w:lvl>
    <w:lvl w:ilvl="8" w:tplc="04090005" w:tentative="1">
      <w:start w:val="1"/>
      <w:numFmt w:val="bullet"/>
      <w:lvlText w:val=""/>
      <w:lvlJc w:val="left"/>
      <w:pPr>
        <w:ind w:left="6607" w:hanging="360"/>
      </w:pPr>
      <w:rPr>
        <w:rFonts w:ascii="Wingdings" w:hAnsi="Wingdings" w:hint="default"/>
      </w:rPr>
    </w:lvl>
  </w:abstractNum>
  <w:abstractNum w:abstractNumId="4" w15:restartNumberingAfterBreak="0">
    <w:nsid w:val="50510032"/>
    <w:multiLevelType w:val="hybridMultilevel"/>
    <w:tmpl w:val="7B2CB73C"/>
    <w:lvl w:ilvl="0" w:tplc="04090001">
      <w:start w:val="1"/>
      <w:numFmt w:val="bullet"/>
      <w:lvlText w:val=""/>
      <w:lvlJc w:val="left"/>
      <w:pPr>
        <w:ind w:left="1072" w:hanging="360"/>
      </w:pPr>
      <w:rPr>
        <w:rFonts w:ascii="Symbol" w:hAnsi="Symbol" w:hint="default"/>
      </w:rPr>
    </w:lvl>
    <w:lvl w:ilvl="1" w:tplc="04090003" w:tentative="1">
      <w:start w:val="1"/>
      <w:numFmt w:val="bullet"/>
      <w:lvlText w:val="o"/>
      <w:lvlJc w:val="left"/>
      <w:pPr>
        <w:ind w:left="1792" w:hanging="360"/>
      </w:pPr>
      <w:rPr>
        <w:rFonts w:ascii="Courier New" w:hAnsi="Courier New" w:cs="Courier New" w:hint="default"/>
      </w:rPr>
    </w:lvl>
    <w:lvl w:ilvl="2" w:tplc="04090005" w:tentative="1">
      <w:start w:val="1"/>
      <w:numFmt w:val="bullet"/>
      <w:lvlText w:val=""/>
      <w:lvlJc w:val="left"/>
      <w:pPr>
        <w:ind w:left="2512" w:hanging="360"/>
      </w:pPr>
      <w:rPr>
        <w:rFonts w:ascii="Wingdings" w:hAnsi="Wingdings" w:hint="default"/>
      </w:rPr>
    </w:lvl>
    <w:lvl w:ilvl="3" w:tplc="04090001" w:tentative="1">
      <w:start w:val="1"/>
      <w:numFmt w:val="bullet"/>
      <w:lvlText w:val=""/>
      <w:lvlJc w:val="left"/>
      <w:pPr>
        <w:ind w:left="3232" w:hanging="360"/>
      </w:pPr>
      <w:rPr>
        <w:rFonts w:ascii="Symbol" w:hAnsi="Symbol" w:hint="default"/>
      </w:rPr>
    </w:lvl>
    <w:lvl w:ilvl="4" w:tplc="04090003" w:tentative="1">
      <w:start w:val="1"/>
      <w:numFmt w:val="bullet"/>
      <w:lvlText w:val="o"/>
      <w:lvlJc w:val="left"/>
      <w:pPr>
        <w:ind w:left="3952" w:hanging="360"/>
      </w:pPr>
      <w:rPr>
        <w:rFonts w:ascii="Courier New" w:hAnsi="Courier New" w:cs="Courier New" w:hint="default"/>
      </w:rPr>
    </w:lvl>
    <w:lvl w:ilvl="5" w:tplc="04090005" w:tentative="1">
      <w:start w:val="1"/>
      <w:numFmt w:val="bullet"/>
      <w:lvlText w:val=""/>
      <w:lvlJc w:val="left"/>
      <w:pPr>
        <w:ind w:left="4672" w:hanging="360"/>
      </w:pPr>
      <w:rPr>
        <w:rFonts w:ascii="Wingdings" w:hAnsi="Wingdings" w:hint="default"/>
      </w:rPr>
    </w:lvl>
    <w:lvl w:ilvl="6" w:tplc="04090001" w:tentative="1">
      <w:start w:val="1"/>
      <w:numFmt w:val="bullet"/>
      <w:lvlText w:val=""/>
      <w:lvlJc w:val="left"/>
      <w:pPr>
        <w:ind w:left="5392" w:hanging="360"/>
      </w:pPr>
      <w:rPr>
        <w:rFonts w:ascii="Symbol" w:hAnsi="Symbol" w:hint="default"/>
      </w:rPr>
    </w:lvl>
    <w:lvl w:ilvl="7" w:tplc="04090003" w:tentative="1">
      <w:start w:val="1"/>
      <w:numFmt w:val="bullet"/>
      <w:lvlText w:val="o"/>
      <w:lvlJc w:val="left"/>
      <w:pPr>
        <w:ind w:left="6112" w:hanging="360"/>
      </w:pPr>
      <w:rPr>
        <w:rFonts w:ascii="Courier New" w:hAnsi="Courier New" w:cs="Courier New" w:hint="default"/>
      </w:rPr>
    </w:lvl>
    <w:lvl w:ilvl="8" w:tplc="04090005" w:tentative="1">
      <w:start w:val="1"/>
      <w:numFmt w:val="bullet"/>
      <w:lvlText w:val=""/>
      <w:lvlJc w:val="left"/>
      <w:pPr>
        <w:ind w:left="6832" w:hanging="360"/>
      </w:pPr>
      <w:rPr>
        <w:rFonts w:ascii="Wingdings" w:hAnsi="Wingdings" w:hint="default"/>
      </w:rPr>
    </w:lvl>
  </w:abstractNum>
  <w:abstractNum w:abstractNumId="5" w15:restartNumberingAfterBreak="0">
    <w:nsid w:val="72033264"/>
    <w:multiLevelType w:val="hybridMultilevel"/>
    <w:tmpl w:val="06A444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714A78"/>
    <w:multiLevelType w:val="hybridMultilevel"/>
    <w:tmpl w:val="57A606F8"/>
    <w:lvl w:ilvl="0" w:tplc="A3847114">
      <w:start w:val="1"/>
      <w:numFmt w:val="decimal"/>
      <w:lvlText w:val="%1."/>
      <w:lvlJc w:val="left"/>
      <w:pPr>
        <w:ind w:left="1080" w:hanging="360"/>
      </w:pPr>
      <w:rPr>
        <w:rFonts w:cs="B Traffic"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F484B43"/>
    <w:multiLevelType w:val="hybridMultilevel"/>
    <w:tmpl w:val="38C65958"/>
    <w:lvl w:ilvl="0" w:tplc="04090003">
      <w:start w:val="1"/>
      <w:numFmt w:val="bullet"/>
      <w:lvlText w:val="o"/>
      <w:lvlJc w:val="left"/>
      <w:pPr>
        <w:ind w:left="959" w:hanging="360"/>
      </w:pPr>
      <w:rPr>
        <w:rFonts w:ascii="Courier New" w:hAnsi="Courier New" w:cs="Courier New" w:hint="default"/>
      </w:rPr>
    </w:lvl>
    <w:lvl w:ilvl="1" w:tplc="04090003" w:tentative="1">
      <w:start w:val="1"/>
      <w:numFmt w:val="bullet"/>
      <w:lvlText w:val="o"/>
      <w:lvlJc w:val="left"/>
      <w:pPr>
        <w:ind w:left="1679" w:hanging="360"/>
      </w:pPr>
      <w:rPr>
        <w:rFonts w:ascii="Courier New" w:hAnsi="Courier New" w:cs="Courier New" w:hint="default"/>
      </w:rPr>
    </w:lvl>
    <w:lvl w:ilvl="2" w:tplc="04090005" w:tentative="1">
      <w:start w:val="1"/>
      <w:numFmt w:val="bullet"/>
      <w:lvlText w:val=""/>
      <w:lvlJc w:val="left"/>
      <w:pPr>
        <w:ind w:left="2399" w:hanging="360"/>
      </w:pPr>
      <w:rPr>
        <w:rFonts w:ascii="Wingdings" w:hAnsi="Wingdings" w:hint="default"/>
      </w:rPr>
    </w:lvl>
    <w:lvl w:ilvl="3" w:tplc="04090001" w:tentative="1">
      <w:start w:val="1"/>
      <w:numFmt w:val="bullet"/>
      <w:lvlText w:val=""/>
      <w:lvlJc w:val="left"/>
      <w:pPr>
        <w:ind w:left="3119" w:hanging="360"/>
      </w:pPr>
      <w:rPr>
        <w:rFonts w:ascii="Symbol" w:hAnsi="Symbol" w:hint="default"/>
      </w:rPr>
    </w:lvl>
    <w:lvl w:ilvl="4" w:tplc="04090003" w:tentative="1">
      <w:start w:val="1"/>
      <w:numFmt w:val="bullet"/>
      <w:lvlText w:val="o"/>
      <w:lvlJc w:val="left"/>
      <w:pPr>
        <w:ind w:left="3839" w:hanging="360"/>
      </w:pPr>
      <w:rPr>
        <w:rFonts w:ascii="Courier New" w:hAnsi="Courier New" w:cs="Courier New" w:hint="default"/>
      </w:rPr>
    </w:lvl>
    <w:lvl w:ilvl="5" w:tplc="04090005" w:tentative="1">
      <w:start w:val="1"/>
      <w:numFmt w:val="bullet"/>
      <w:lvlText w:val=""/>
      <w:lvlJc w:val="left"/>
      <w:pPr>
        <w:ind w:left="4559" w:hanging="360"/>
      </w:pPr>
      <w:rPr>
        <w:rFonts w:ascii="Wingdings" w:hAnsi="Wingdings" w:hint="default"/>
      </w:rPr>
    </w:lvl>
    <w:lvl w:ilvl="6" w:tplc="04090001" w:tentative="1">
      <w:start w:val="1"/>
      <w:numFmt w:val="bullet"/>
      <w:lvlText w:val=""/>
      <w:lvlJc w:val="left"/>
      <w:pPr>
        <w:ind w:left="5279" w:hanging="360"/>
      </w:pPr>
      <w:rPr>
        <w:rFonts w:ascii="Symbol" w:hAnsi="Symbol" w:hint="default"/>
      </w:rPr>
    </w:lvl>
    <w:lvl w:ilvl="7" w:tplc="04090003" w:tentative="1">
      <w:start w:val="1"/>
      <w:numFmt w:val="bullet"/>
      <w:lvlText w:val="o"/>
      <w:lvlJc w:val="left"/>
      <w:pPr>
        <w:ind w:left="5999" w:hanging="360"/>
      </w:pPr>
      <w:rPr>
        <w:rFonts w:ascii="Courier New" w:hAnsi="Courier New" w:cs="Courier New" w:hint="default"/>
      </w:rPr>
    </w:lvl>
    <w:lvl w:ilvl="8" w:tplc="04090005" w:tentative="1">
      <w:start w:val="1"/>
      <w:numFmt w:val="bullet"/>
      <w:lvlText w:val=""/>
      <w:lvlJc w:val="left"/>
      <w:pPr>
        <w:ind w:left="6719" w:hanging="360"/>
      </w:pPr>
      <w:rPr>
        <w:rFonts w:ascii="Wingdings" w:hAnsi="Wingdings" w:hint="default"/>
      </w:rPr>
    </w:lvl>
  </w:abstractNum>
  <w:num w:numId="1">
    <w:abstractNumId w:val="6"/>
  </w:num>
  <w:num w:numId="2">
    <w:abstractNumId w:val="2"/>
  </w:num>
  <w:num w:numId="3">
    <w:abstractNumId w:val="5"/>
  </w:num>
  <w:num w:numId="4">
    <w:abstractNumId w:val="4"/>
  </w:num>
  <w:num w:numId="5">
    <w:abstractNumId w:val="1"/>
  </w:num>
  <w:num w:numId="6">
    <w:abstractNumId w:val="7"/>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52"/>
    <o:shapelayout v:ext="edit">
      <o:idmap v:ext="edit" data="2"/>
    </o:shapelayout>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B8A"/>
    <w:rsid w:val="00004FC1"/>
    <w:rsid w:val="00012C4D"/>
    <w:rsid w:val="00016592"/>
    <w:rsid w:val="000275E2"/>
    <w:rsid w:val="00032784"/>
    <w:rsid w:val="000455C8"/>
    <w:rsid w:val="00052AAD"/>
    <w:rsid w:val="0007725C"/>
    <w:rsid w:val="00093BDF"/>
    <w:rsid w:val="0009766B"/>
    <w:rsid w:val="000A3591"/>
    <w:rsid w:val="000D2002"/>
    <w:rsid w:val="00154991"/>
    <w:rsid w:val="001754FE"/>
    <w:rsid w:val="001768B8"/>
    <w:rsid w:val="001B0D7B"/>
    <w:rsid w:val="001C4A17"/>
    <w:rsid w:val="001D3F20"/>
    <w:rsid w:val="001F541A"/>
    <w:rsid w:val="00223589"/>
    <w:rsid w:val="0023669A"/>
    <w:rsid w:val="00243AC3"/>
    <w:rsid w:val="002967AD"/>
    <w:rsid w:val="002B0B0A"/>
    <w:rsid w:val="00307581"/>
    <w:rsid w:val="003950D9"/>
    <w:rsid w:val="003C18C1"/>
    <w:rsid w:val="004130D5"/>
    <w:rsid w:val="00445A6A"/>
    <w:rsid w:val="00452352"/>
    <w:rsid w:val="004B732D"/>
    <w:rsid w:val="00522AAA"/>
    <w:rsid w:val="00553FC8"/>
    <w:rsid w:val="00676AB2"/>
    <w:rsid w:val="00695F83"/>
    <w:rsid w:val="006C2EAA"/>
    <w:rsid w:val="006E780B"/>
    <w:rsid w:val="00763070"/>
    <w:rsid w:val="008432FE"/>
    <w:rsid w:val="008908E0"/>
    <w:rsid w:val="008A1F93"/>
    <w:rsid w:val="008A7469"/>
    <w:rsid w:val="008C3498"/>
    <w:rsid w:val="008C3BB6"/>
    <w:rsid w:val="008C7685"/>
    <w:rsid w:val="008D2054"/>
    <w:rsid w:val="008D7700"/>
    <w:rsid w:val="00963C22"/>
    <w:rsid w:val="00981B8A"/>
    <w:rsid w:val="00994E5C"/>
    <w:rsid w:val="00A061E6"/>
    <w:rsid w:val="00A52F6E"/>
    <w:rsid w:val="00A64A9E"/>
    <w:rsid w:val="00A7631A"/>
    <w:rsid w:val="00A816C6"/>
    <w:rsid w:val="00AB5832"/>
    <w:rsid w:val="00B36845"/>
    <w:rsid w:val="00B47E51"/>
    <w:rsid w:val="00B72E05"/>
    <w:rsid w:val="00B74136"/>
    <w:rsid w:val="00C02D68"/>
    <w:rsid w:val="00C05F87"/>
    <w:rsid w:val="00C65880"/>
    <w:rsid w:val="00C6769B"/>
    <w:rsid w:val="00C9559A"/>
    <w:rsid w:val="00C95D96"/>
    <w:rsid w:val="00CB3676"/>
    <w:rsid w:val="00D36D14"/>
    <w:rsid w:val="00D415CE"/>
    <w:rsid w:val="00D85D46"/>
    <w:rsid w:val="00E034A4"/>
    <w:rsid w:val="00E3783A"/>
    <w:rsid w:val="00E444EF"/>
    <w:rsid w:val="00F00ABB"/>
    <w:rsid w:val="00F6143C"/>
    <w:rsid w:val="00F6603C"/>
    <w:rsid w:val="00F77BED"/>
    <w:rsid w:val="00F94B2F"/>
    <w:rsid w:val="00FB25FA"/>
    <w:rsid w:val="00FC256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54579C0"/>
  <w15:chartTrackingRefBased/>
  <w15:docId w15:val="{611720BA-A565-429C-A063-B7A702D49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5D96"/>
    <w:pPr>
      <w:bidi/>
      <w:jc w:val="both"/>
    </w:pPr>
    <w:rPr>
      <w:rFonts w:cs="B Mitra"/>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6592"/>
    <w:pPr>
      <w:bidi w:val="0"/>
      <w:ind w:left="720"/>
      <w:contextualSpacing/>
      <w:jc w:val="left"/>
    </w:pPr>
    <w:rPr>
      <w:rFonts w:cstheme="minorBidi"/>
      <w:szCs w:val="22"/>
    </w:rPr>
  </w:style>
  <w:style w:type="paragraph" w:styleId="Header">
    <w:name w:val="header"/>
    <w:basedOn w:val="Normal"/>
    <w:link w:val="HeaderChar"/>
    <w:uiPriority w:val="99"/>
    <w:unhideWhenUsed/>
    <w:rsid w:val="000A35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3591"/>
    <w:rPr>
      <w:rFonts w:cs="B Mitra"/>
      <w:szCs w:val="26"/>
    </w:rPr>
  </w:style>
  <w:style w:type="paragraph" w:styleId="Footer">
    <w:name w:val="footer"/>
    <w:basedOn w:val="Normal"/>
    <w:link w:val="FooterChar"/>
    <w:uiPriority w:val="99"/>
    <w:unhideWhenUsed/>
    <w:rsid w:val="000A35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3591"/>
    <w:rPr>
      <w:rFonts w:cs="B Mitra"/>
      <w:szCs w:val="26"/>
    </w:rPr>
  </w:style>
  <w:style w:type="table" w:styleId="TableGrid">
    <w:name w:val="Table Grid"/>
    <w:basedOn w:val="TableNormal"/>
    <w:uiPriority w:val="39"/>
    <w:rsid w:val="000A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C18C1"/>
    <w:pPr>
      <w:bidi w:val="0"/>
      <w:spacing w:after="0" w:line="240" w:lineRule="auto"/>
      <w:jc w:val="left"/>
    </w:pPr>
    <w:rPr>
      <w:rFonts w:cstheme="minorBidi"/>
      <w:sz w:val="20"/>
      <w:szCs w:val="20"/>
    </w:rPr>
  </w:style>
  <w:style w:type="character" w:customStyle="1" w:styleId="FootnoteTextChar">
    <w:name w:val="Footnote Text Char"/>
    <w:basedOn w:val="DefaultParagraphFont"/>
    <w:link w:val="FootnoteText"/>
    <w:uiPriority w:val="99"/>
    <w:semiHidden/>
    <w:rsid w:val="003C18C1"/>
    <w:rPr>
      <w:sz w:val="20"/>
      <w:szCs w:val="20"/>
    </w:rPr>
  </w:style>
  <w:style w:type="character" w:styleId="FootnoteReference">
    <w:name w:val="footnote reference"/>
    <w:basedOn w:val="DefaultParagraphFont"/>
    <w:uiPriority w:val="99"/>
    <w:semiHidden/>
    <w:unhideWhenUsed/>
    <w:rsid w:val="003C18C1"/>
    <w:rPr>
      <w:vertAlign w:val="superscript"/>
    </w:rPr>
  </w:style>
  <w:style w:type="character" w:styleId="Hyperlink">
    <w:name w:val="Hyperlink"/>
    <w:basedOn w:val="DefaultParagraphFont"/>
    <w:uiPriority w:val="99"/>
    <w:unhideWhenUsed/>
    <w:rsid w:val="00F6143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514DA-D3D9-44BD-9909-55C0C27E0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297</Words>
  <Characters>1695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dc:creator>
  <cp:keywords/>
  <dc:description/>
  <cp:lastModifiedBy>رضا میرزا ابراهیمی</cp:lastModifiedBy>
  <cp:revision>3</cp:revision>
  <dcterms:created xsi:type="dcterms:W3CDTF">2020-06-15T10:43:00Z</dcterms:created>
  <dcterms:modified xsi:type="dcterms:W3CDTF">2020-06-15T11:01:00Z</dcterms:modified>
</cp:coreProperties>
</file>